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400" w:after="20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Załącznik 3 do Prospektu Informacyjnego „ APARTAMENTY MAŁA GÓRA 10  ” :</w:t>
      </w:r>
    </w:p>
    <w:p>
      <w:pPr>
        <w:pStyle w:val="Normal"/>
        <w:spacing w:lineRule="auto" w:line="360" w:before="40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Standard wykonania budynku i zagospodarowania terenu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pPr w:bottomFromText="0" w:horzAnchor="text" w:leftFromText="141" w:rightFromText="141" w:tblpX="0" w:tblpY="1" w:topFromText="0" w:vertAnchor="text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6832"/>
      </w:tblGrid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Dach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495" w:leader="none"/>
              </w:tabs>
              <w:spacing w:lineRule="auto" w:line="240" w:before="0" w:after="0"/>
              <w:rPr/>
            </w:pPr>
            <w:r>
              <w:rPr/>
              <w:t xml:space="preserve">Płaski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Stropy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Stropy żelbetowe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Ściany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Ściany z pustaków ceramicznych oraz żelbetowe izolowane termicznie styropian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Elewacja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Tynk cienkowarstwowy  sylikonowy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Wejście główne do budynku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Wejście do części mieszkalnej z video domofonem ,skrzynki na listy, drzwi wejściowe z profili aluminiowych ,skrzydła z samozamykaczem ,system jednego klucza</w:t>
            </w:r>
          </w:p>
        </w:tc>
      </w:tr>
      <w:tr>
        <w:trPr>
          <w:trHeight w:val="70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Pomieszczenia wspólnie użytkowane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Hol wejściowy korytarze na pozostałych kondygnacjach nadziemnych i podziemnych klatka schodowa –płytki gresowe ,balustrady  stal nierdzewna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Winda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Winda przystosowana do potrzeb osób niepełnosprawnych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Stolarka zewnętrzna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Stolarka okienna PCV   </w:t>
            </w:r>
            <w:r>
              <w:rPr>
                <w:rFonts w:ascii="Times New Roman" w:hAnsi="Times New Roman"/>
              </w:rPr>
              <w:t xml:space="preserve">(okleina drewnopodobna zewnętrzna  ,wewnątrz biała ) </w:t>
            </w:r>
            <w:r>
              <w:rPr/>
              <w:t xml:space="preserve"> , drzwi wejściowe  do budynku aluminiowe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Wielostanowiskowy garaż podziemny ,komórki lokatorskie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Posadzki betonowe utwardzane ,ściany żelbetowe zatarte na gładko ,brama garażowa :segmentowa /rolowana z systemem zdalnego sterowania za pomocą pilotów ,oświetlenie z czujnikami ruchu ,odwodnienie liniowe  ,drzwi do komórek lokatorskich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Budynek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Czterokondygnacyjny  , jednopoziomowy wielostanowiskowy  garaż podziemny ,komórki lokatorskie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Zieleń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Trawnik z rolki  , drzewa wg decyzji nasadzeń zastępczych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Chodniki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Ciąg pieszy prowadzący do wejścia do budynku  dostępny z poziomu terenu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Jezdnie 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Wjazd od ul Mała Góra  do podziemnego garażu wielostanowiskowego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center" w:pos="1434" w:leader="none"/>
              </w:tabs>
              <w:spacing w:lineRule="auto" w:line="240" w:before="0" w:after="0"/>
              <w:rPr/>
            </w:pPr>
            <w:r>
              <w:rPr/>
              <w:t xml:space="preserve">Śmietniki </w:t>
              <w:tab/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Zewnętrzny </w:t>
            </w:r>
          </w:p>
        </w:tc>
      </w:tr>
      <w:tr>
        <w:trPr/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Tarasy,ogródki (mieszkania parter )</w:t>
            </w:r>
          </w:p>
        </w:tc>
        <w:tc>
          <w:tcPr>
            <w:tcW w:w="68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Taras utwardzony kamieniem drenarskim , w ogródkach ziemia rozplantowana przygotowana pod sianie trawy .</w:t>
            </w:r>
          </w:p>
          <w:p>
            <w:pPr>
              <w:pStyle w:val="Defaul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Normal"/>
      <w:spacing w:before="0" w:after="200"/>
      <w:jc w:val="right"/>
      <w:rPr/>
    </w:pPr>
    <w:r>
      <w:rPr>
        <w:rFonts w:cs="Arial" w:ascii="Arial" w:hAnsi="Arial"/>
        <w:sz w:val="20"/>
        <w:szCs w:val="20"/>
      </w:rPr>
      <w:t xml:space="preserve">Strona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 xml:space="preserve"> z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987" w:leader="none"/>
      </w:tabs>
      <w:jc w:val="center"/>
      <w:rPr/>
    </w:pPr>
    <w:r>
      <w:rPr/>
      <w:drawing>
        <wp:inline distT="0" distB="0" distL="0" distR="0">
          <wp:extent cx="5267325" cy="1304925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  <w:t xml:space="preserve">                  </w:t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04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52e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2e7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2e7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6044b"/>
    <w:pPr>
      <w:spacing w:before="0" w:after="120"/>
      <w:ind w:left="720" w:hanging="0"/>
      <w:contextualSpacing/>
      <w:jc w:val="both"/>
    </w:pPr>
    <w:rPr>
      <w:rFonts w:ascii="Calibri" w:hAnsi="Calibri" w:eastAsia="Calibri" w:cs="Times New Roman"/>
      <w:sz w:val="20"/>
    </w:rPr>
  </w:style>
  <w:style w:type="paragraph" w:styleId="Gwka">
    <w:name w:val="Header"/>
    <w:basedOn w:val="Normal"/>
    <w:link w:val="NagwekZnak"/>
    <w:uiPriority w:val="99"/>
    <w:unhideWhenUsed/>
    <w:rsid w:val="00f52e7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2e7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e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 w:val="false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604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LibreOffice/6.1.4.2$Windows_x86 LibreOffice_project/9d0f32d1f0b509096fd65e0d4bec26ddd1938fd3</Application>
  <Pages>1</Pages>
  <Words>204</Words>
  <Characters>1412</Characters>
  <CharactersWithSpaces>1645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2018-05-08T20:39:00Z</dcterms:created>
  <dc:creator>Marcin Owczarek</dc:creator>
  <dc:description/>
  <dc:language>pl-PL</dc:language>
  <cp:lastModifiedBy/>
  <cp:lastPrinted>2016-04-14T14:23:00Z</cp:lastPrinted>
  <dcterms:modified xsi:type="dcterms:W3CDTF">2020-01-12T11:01:44Z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